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left"/>
        <w:rPr>
          <w:rFonts w:ascii="Times New Roman" w:hAnsi="Times New Roman" w:eastAsia="仿宋_GB2312" w:cs="仿宋_GB2312"/>
          <w:color w:val="000000"/>
          <w:kern w:val="0"/>
          <w:sz w:val="32"/>
          <w:szCs w:val="32"/>
        </w:rPr>
      </w:pPr>
      <w:r>
        <w:rPr>
          <w:rFonts w:hint="eastAsia" w:ascii="黑体" w:hAnsi="黑体" w:eastAsia="黑体" w:cs="黑体"/>
          <w:bCs/>
          <w:kern w:val="0"/>
          <w:sz w:val="32"/>
          <w:szCs w:val="32"/>
        </w:rPr>
        <w:t>附件2：</w:t>
      </w:r>
    </w:p>
    <w:p>
      <w:pPr>
        <w:widowControl/>
        <w:adjustRightInd w:val="0"/>
        <w:snapToGrid w:val="0"/>
        <w:spacing w:before="156" w:beforeLines="50" w:line="560" w:lineRule="exact"/>
        <w:jc w:val="center"/>
        <w:rPr>
          <w:rFonts w:hint="eastAsia" w:ascii="仿宋_GB2312" w:eastAsia="仿宋_GB2312" w:cs="仿宋_GB2312"/>
          <w:sz w:val="28"/>
          <w:szCs w:val="28"/>
        </w:rPr>
      </w:pPr>
      <w:r>
        <w:rPr>
          <w:rFonts w:hint="eastAsia" w:ascii="方正小标宋简体" w:hAnsi="方正小标宋简体" w:eastAsia="方正小标宋简体" w:cs="方正小标宋简体"/>
          <w:b/>
          <w:sz w:val="44"/>
          <w:szCs w:val="44"/>
        </w:rPr>
        <w:t>重点关注学生心理档案建档工作说明</w:t>
      </w:r>
    </w:p>
    <w:p>
      <w:pPr>
        <w:widowControl/>
        <w:numPr>
          <w:ilvl w:val="0"/>
          <w:numId w:val="1"/>
        </w:numPr>
        <w:adjustRightInd w:val="0"/>
        <w:snapToGrid w:val="0"/>
        <w:spacing w:before="156" w:beforeLines="50"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分级建档</w:t>
      </w:r>
    </w:p>
    <w:p>
      <w:pPr>
        <w:widowControl/>
        <w:adjustRightInd w:val="0"/>
        <w:snapToGrid w:val="0"/>
        <w:spacing w:line="44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心理问题学生分级建立纸质档案，并形成电子数据库。</w:t>
      </w:r>
    </w:p>
    <w:p>
      <w:pPr>
        <w:widowControl/>
        <w:adjustRightInd w:val="0"/>
        <w:snapToGrid w:val="0"/>
        <w:spacing w:line="44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符合以下三种情况的学生纳入一级心理危机预警库：入校后出现心理疾病发作，并得到医院确诊；入校后实施过自杀行为的学生；有精神疾病史但入校后暂无发作现象。</w:t>
      </w:r>
    </w:p>
    <w:p>
      <w:pPr>
        <w:widowControl/>
        <w:adjustRightInd w:val="0"/>
        <w:snapToGrid w:val="0"/>
        <w:spacing w:line="44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符合以下三种情况的学生纳入二级心理危机预警库：入校后有明显的心理问题表现但医院未确诊；有自杀史但入校后从未实施的学生；有心理问题病史但入校后暂无反常现象。</w:t>
      </w:r>
    </w:p>
    <w:p>
      <w:pPr>
        <w:widowControl/>
        <w:adjustRightInd w:val="0"/>
        <w:snapToGrid w:val="0"/>
        <w:spacing w:line="44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其中，一级库入库学生只进不出；二级库入库学生可进可出。</w:t>
      </w:r>
    </w:p>
    <w:p>
      <w:pPr>
        <w:widowControl/>
        <w:numPr>
          <w:ilvl w:val="0"/>
          <w:numId w:val="1"/>
        </w:numPr>
        <w:adjustRightInd w:val="0"/>
        <w:snapToGrid w:val="0"/>
        <w:spacing w:before="156" w:beforeLines="50"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要素齐全</w:t>
      </w:r>
    </w:p>
    <w:p>
      <w:pPr>
        <w:widowControl/>
        <w:adjustRightInd w:val="0"/>
        <w:snapToGrid w:val="0"/>
        <w:spacing w:line="44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心理问题学生档案应一人一档。纸质档按要求存入档案袋，包括该学生所有的相关附件资料：如一级心理危机预警学生信息内容、心理评估意见书、医院看诊记录、各类各层谈话记录、家长联系记录、安全管理责任书、请假休学等各种申请书、承诺书等。档案袋封面标注保密。</w:t>
      </w:r>
    </w:p>
    <w:p>
      <w:pPr>
        <w:widowControl/>
        <w:numPr>
          <w:ilvl w:val="0"/>
          <w:numId w:val="1"/>
        </w:numPr>
        <w:adjustRightInd w:val="0"/>
        <w:snapToGrid w:val="0"/>
        <w:spacing w:before="156" w:beforeLines="50"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动态更新</w:t>
      </w:r>
    </w:p>
    <w:p>
      <w:pPr>
        <w:widowControl/>
        <w:adjustRightInd w:val="0"/>
        <w:snapToGrid w:val="0"/>
        <w:spacing w:line="44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电子数据库为动态库，记录心理问题学生的心理状态变化情况。各学院心理专干、大学生心理健康教育中心同时管理电子数据库，保障电子数据库的数据同步与更新。</w:t>
      </w:r>
    </w:p>
    <w:p>
      <w:pPr>
        <w:widowControl/>
        <w:numPr>
          <w:ilvl w:val="0"/>
          <w:numId w:val="1"/>
        </w:numPr>
        <w:adjustRightInd w:val="0"/>
        <w:snapToGrid w:val="0"/>
        <w:spacing w:before="156" w:beforeLines="50"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专项保管</w:t>
      </w:r>
    </w:p>
    <w:p>
      <w:pPr>
        <w:widowControl/>
        <w:adjustRightInd w:val="0"/>
        <w:snapToGrid w:val="0"/>
        <w:spacing w:line="440" w:lineRule="exact"/>
        <w:ind w:firstLine="560" w:firstLineChars="200"/>
        <w:rPr>
          <w:rFonts w:hint="eastAsia" w:ascii="仿宋_GB2312" w:eastAsia="仿宋_GB2312"/>
          <w:sz w:val="28"/>
          <w:szCs w:val="28"/>
        </w:rPr>
      </w:pPr>
      <w:r>
        <w:rPr>
          <w:rFonts w:hint="eastAsia" w:ascii="仿宋_GB2312" w:eastAsia="仿宋_GB2312" w:cs="仿宋_GB2312"/>
          <w:sz w:val="28"/>
          <w:szCs w:val="28"/>
        </w:rPr>
        <w:t>一级心理危机预警库学生的纸质档案由学院心理专干保管，同时大学生心理健康教育中心备存一级心理危机预警库心理问题学生档案；二级心理危机预警库学生的纸质档案由年级辅导员保管。</w:t>
      </w:r>
    </w:p>
    <w:p>
      <w:pPr>
        <w:widowControl/>
        <w:numPr>
          <w:ilvl w:val="0"/>
          <w:numId w:val="1"/>
        </w:numPr>
        <w:adjustRightInd w:val="0"/>
        <w:snapToGrid w:val="0"/>
        <w:spacing w:before="156" w:beforeLines="50"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保密原则</w:t>
      </w:r>
    </w:p>
    <w:p>
      <w:r>
        <w:rPr>
          <w:rFonts w:hint="eastAsia" w:ascii="仿宋_GB2312" w:eastAsia="仿宋_GB2312" w:cs="仿宋_GB2312"/>
          <w:sz w:val="28"/>
          <w:szCs w:val="28"/>
        </w:rPr>
        <w:t>对所有入库学生心理档案的管理，严格遵守保密原则。</w:t>
      </w:r>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67DB"/>
    <w:multiLevelType w:val="singleLevel"/>
    <w:tmpl w:val="1EF067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738DF"/>
    <w:rsid w:val="3B0862B2"/>
    <w:rsid w:val="64B7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2021-03-10T07:27:00Z</dcterms:created>
  <dc:creator>LQ376</dc:creator>
  <cp:lastModifiedBy>LQ376</cp:lastModifiedBy>
  <dcterms:modified xsi:type="dcterms:W3CDTF">2021-03-10T11:39:18Z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